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6D5E" w14:textId="2919084E" w:rsidR="00C638CB" w:rsidRDefault="00AC32EE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424242"/>
          <w:spacing w:val="-4"/>
          <w:kern w:val="0"/>
          <w:sz w:val="36"/>
          <w:szCs w:val="36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08C839B8" wp14:editId="23492DE6">
            <wp:simplePos x="0" y="0"/>
            <wp:positionH relativeFrom="page">
              <wp:posOffset>6013450</wp:posOffset>
            </wp:positionH>
            <wp:positionV relativeFrom="paragraph">
              <wp:posOffset>-914400</wp:posOffset>
            </wp:positionV>
            <wp:extent cx="1584960" cy="1591310"/>
            <wp:effectExtent l="0" t="0" r="0" b="0"/>
            <wp:wrapNone/>
            <wp:docPr id="486245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CB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 xml:space="preserve">Central Bedfordshire Safeguarding Children </w:t>
      </w:r>
      <w:r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Partnership – 2024/25 Annual Report</w:t>
      </w:r>
    </w:p>
    <w:p w14:paraId="5D14390E" w14:textId="62B7327E" w:rsidR="0073493C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What Parents Should Know</w:t>
      </w:r>
    </w:p>
    <w:p w14:paraId="4E624185" w14:textId="77777777" w:rsidR="00AC32EE" w:rsidRPr="0073493C" w:rsidRDefault="00AC32EE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</w:p>
    <w:p w14:paraId="6BDDC286" w14:textId="77777777" w:rsidR="0073493C" w:rsidRPr="0073493C" w:rsidRDefault="0073493C" w:rsidP="00BF25CB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73493C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🏡</w:t>
      </w:r>
      <w:r w:rsidRPr="0073493C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 xml:space="preserve"> About Central Bedfordshire</w:t>
      </w:r>
    </w:p>
    <w:p w14:paraId="357C72DC" w14:textId="77777777" w:rsidR="0073493C" w:rsidRPr="0073493C" w:rsidRDefault="0073493C" w:rsidP="00BF2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A growing area with over 307,000 residents.</w:t>
      </w:r>
    </w:p>
    <w:p w14:paraId="33DFC315" w14:textId="6B7DC5B9" w:rsidR="0073493C" w:rsidRPr="009C38F5" w:rsidRDefault="0073493C" w:rsidP="009C3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Most children live safe, healthy lives—but some need extra support.</w:t>
      </w:r>
    </w:p>
    <w:p w14:paraId="2A4BD413" w14:textId="77777777" w:rsidR="0073493C" w:rsidRPr="0073493C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👶</w:t>
      </w:r>
      <w:r w:rsidRPr="0073493C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 xml:space="preserve"> 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Children &amp; Families</w:t>
      </w:r>
    </w:p>
    <w:p w14:paraId="3A13A668" w14:textId="77777777" w:rsidR="0073493C" w:rsidRPr="0073493C" w:rsidRDefault="0073493C" w:rsidP="00BF2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15% of children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live in low-income households (up slightly from last year).</w:t>
      </w:r>
    </w:p>
    <w:p w14:paraId="1EE3C4E4" w14:textId="77777777" w:rsidR="0073493C" w:rsidRPr="0073493C" w:rsidRDefault="0073493C" w:rsidP="00BF2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14% of pupils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receive Free School Meals (lower than the national average).</w:t>
      </w:r>
    </w:p>
    <w:p w14:paraId="16F1F11C" w14:textId="494F7765" w:rsidR="0073493C" w:rsidRPr="009C38F5" w:rsidRDefault="0073493C" w:rsidP="009C3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Over </w:t>
      </w: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8,700 children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receive extra help through Special Educational Needs (SEN) support or Education, Health and Care Plans (EHCPs).</w:t>
      </w:r>
    </w:p>
    <w:p w14:paraId="5ABB8B5F" w14:textId="77777777" w:rsidR="0073493C" w:rsidRPr="0073493C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🛡️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Keeping Children Safe</w:t>
      </w:r>
    </w:p>
    <w:p w14:paraId="67DEB14C" w14:textId="77777777" w:rsidR="0073493C" w:rsidRPr="0073493C" w:rsidRDefault="0073493C" w:rsidP="00BF25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Early Help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services supported over 1,300 families before problems became serious.</w:t>
      </w:r>
    </w:p>
    <w:p w14:paraId="65449F20" w14:textId="77777777" w:rsidR="0073493C" w:rsidRPr="0073493C" w:rsidRDefault="0073493C" w:rsidP="00BF25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Child Protection Plans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dropped from 224 to 177—showing progress in keeping children safe at home.</w:t>
      </w:r>
    </w:p>
    <w:p w14:paraId="619351FD" w14:textId="0AB2DC53" w:rsidR="0073493C" w:rsidRPr="009C38F5" w:rsidRDefault="0073493C" w:rsidP="009C38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Children in Care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 reduced from 384 to 338.</w:t>
      </w:r>
    </w:p>
    <w:p w14:paraId="6BBD3FCF" w14:textId="77777777" w:rsidR="0073493C" w:rsidRPr="009C38F5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🎯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Key Priorities</w:t>
      </w:r>
    </w:p>
    <w:p w14:paraId="5645CD6D" w14:textId="77777777" w:rsidR="0073493C" w:rsidRPr="0073493C" w:rsidRDefault="0073493C" w:rsidP="00BF25CB">
      <w:pPr>
        <w:spacing w:before="120" w:after="60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The Partnership focused on:</w:t>
      </w:r>
    </w:p>
    <w:p w14:paraId="4EE6B7B9" w14:textId="77777777" w:rsidR="0073493C" w:rsidRPr="0073493C" w:rsidRDefault="0073493C" w:rsidP="00BF2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Neglect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Helping families earlier and using tools like the Graded Care Profile.</w:t>
      </w:r>
    </w:p>
    <w:p w14:paraId="042307FB" w14:textId="77777777" w:rsidR="0073493C" w:rsidRPr="0073493C" w:rsidRDefault="0073493C" w:rsidP="00BF2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Child Sexual Abuse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Improving awareness, training, and support.</w:t>
      </w:r>
    </w:p>
    <w:p w14:paraId="4EF5DE82" w14:textId="77777777" w:rsidR="0073493C" w:rsidRPr="0073493C" w:rsidRDefault="0073493C" w:rsidP="00BF2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Exploitation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Tackling serious youth violence and online risks.</w:t>
      </w:r>
    </w:p>
    <w:p w14:paraId="4965EF27" w14:textId="77777777" w:rsidR="0073493C" w:rsidRPr="0073493C" w:rsidRDefault="0073493C" w:rsidP="00BF2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Mental Health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Supporting emotional wellbeing in schools and communities.</w:t>
      </w:r>
    </w:p>
    <w:p w14:paraId="6A35759B" w14:textId="3BF6C218" w:rsidR="0073493C" w:rsidRPr="009C38F5" w:rsidRDefault="0073493C" w:rsidP="009C3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Voice of the Child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Making sure children are heard in decisions that affect them.</w:t>
      </w:r>
    </w:p>
    <w:p w14:paraId="1FED9AB2" w14:textId="77777777" w:rsidR="0073493C" w:rsidRPr="009C38F5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📚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Learning from Cases</w:t>
      </w:r>
    </w:p>
    <w:p w14:paraId="79545AE7" w14:textId="77777777" w:rsidR="0073493C" w:rsidRPr="0073493C" w:rsidRDefault="0073493C" w:rsidP="00BF25CB">
      <w:pPr>
        <w:spacing w:before="120" w:after="60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The Partnership reviewed several serious cases to improve services. Key lessons included:</w:t>
      </w:r>
    </w:p>
    <w:p w14:paraId="3430519F" w14:textId="77777777" w:rsidR="0073493C" w:rsidRPr="0073493C" w:rsidRDefault="0073493C" w:rsidP="00BF2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Listening to children—even very young ones.</w:t>
      </w:r>
    </w:p>
    <w:p w14:paraId="3CB8046C" w14:textId="77777777" w:rsidR="0073493C" w:rsidRPr="0073493C" w:rsidRDefault="0073493C" w:rsidP="00BF2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Being alert to domestic abuse and unsafe adults.</w:t>
      </w:r>
    </w:p>
    <w:p w14:paraId="4780B227" w14:textId="3072B3F1" w:rsidR="0073493C" w:rsidRPr="009C38F5" w:rsidRDefault="0073493C" w:rsidP="009C38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Acting quickly when children are missing school or home educated in concerning situations.</w:t>
      </w:r>
    </w:p>
    <w:p w14:paraId="2F3F54AA" w14:textId="77777777" w:rsidR="0073493C" w:rsidRPr="009C38F5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🧠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Training &amp; Support</w:t>
      </w:r>
    </w:p>
    <w:p w14:paraId="6D4BFFDD" w14:textId="53B1A828" w:rsidR="00A3553F" w:rsidRPr="00A3553F" w:rsidRDefault="00A3553F" w:rsidP="00A3553F">
      <w:pPr>
        <w:numPr>
          <w:ilvl w:val="0"/>
          <w:numId w:val="6"/>
        </w:numPr>
        <w:spacing w:after="0" w:line="240" w:lineRule="auto"/>
        <w:ind w:left="714" w:hanging="357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1,005</w:t>
      </w: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professionals 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who work across Central Bedfordshire attended</w:t>
      </w:r>
      <w:r w:rsidR="00680D2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safeguarding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</w:t>
      </w: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train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ing</w:t>
      </w:r>
      <w:r w:rsidR="00680D2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. 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A further 7,883 professionals completed</w:t>
      </w:r>
      <w:r w:rsidR="00680D2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safeguarding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e-learning</w:t>
      </w:r>
      <w:r w:rsidR="00680D2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.</w:t>
      </w:r>
    </w:p>
    <w:p w14:paraId="2E0ABB29" w14:textId="50BFE89F" w:rsidR="0073493C" w:rsidRPr="0073493C" w:rsidRDefault="0073493C" w:rsidP="00BF25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New tools and guidance shared with schools and services.</w:t>
      </w:r>
    </w:p>
    <w:p w14:paraId="58C0C82B" w14:textId="4FD7D0E2" w:rsidR="0073493C" w:rsidRPr="009C38F5" w:rsidRDefault="0073493C" w:rsidP="009C3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Parents and carers were involved in shaping services and giving feedback.</w:t>
      </w:r>
    </w:p>
    <w:p w14:paraId="76CBFE19" w14:textId="77777777" w:rsidR="0073493C" w:rsidRPr="009C38F5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🌐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Helpful Resources</w:t>
      </w:r>
    </w:p>
    <w:p w14:paraId="0ADFF52E" w14:textId="77777777" w:rsidR="0073493C" w:rsidRPr="0073493C" w:rsidRDefault="0073493C" w:rsidP="00BF25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The Safeguarding Bedfordshire website had nearly 300,000 visits.</w:t>
      </w:r>
    </w:p>
    <w:p w14:paraId="04F3A9B4" w14:textId="6F9062D5" w:rsidR="0073493C" w:rsidRPr="009C38F5" w:rsidRDefault="0073493C" w:rsidP="009C38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It offers advice, training, and ways to report concerns: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br/>
      </w:r>
      <w:r w:rsidRPr="0073493C">
        <w:rPr>
          <w:rFonts w:ascii="Segoe UI Emoji" w:eastAsia="Times New Roman" w:hAnsi="Segoe UI Emoji" w:cs="Segoe UI Emoji"/>
          <w:color w:val="424242"/>
          <w:kern w:val="0"/>
          <w:lang w:eastAsia="en-GB"/>
          <w14:ligatures w14:val="none"/>
        </w:rPr>
        <w:t>👉</w:t>
      </w: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safeguardingbedfordshire.org.uk</w:t>
      </w:r>
    </w:p>
    <w:p w14:paraId="12C2026F" w14:textId="77777777" w:rsidR="0073493C" w:rsidRPr="009C38F5" w:rsidRDefault="0073493C" w:rsidP="00BF25CB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</w:pPr>
      <w:r w:rsidRPr="009C38F5">
        <w:rPr>
          <w:rFonts w:ascii="Segoe UI Emoji" w:eastAsia="Times New Roman" w:hAnsi="Segoe UI Emoji" w:cs="Segoe UI Emoj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📌</w:t>
      </w:r>
      <w:r w:rsidRPr="009C38F5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 What’s Next (2025–26)</w:t>
      </w:r>
    </w:p>
    <w:p w14:paraId="37E41DF6" w14:textId="77777777" w:rsidR="0073493C" w:rsidRPr="0073493C" w:rsidRDefault="0073493C" w:rsidP="00BF25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Continue work on neglect, CSA, and exploitation.</w:t>
      </w:r>
    </w:p>
    <w:p w14:paraId="455E44B4" w14:textId="77777777" w:rsidR="0073493C" w:rsidRPr="0073493C" w:rsidRDefault="0073493C" w:rsidP="00BF25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Focus on children under 5 and non-accidental injuries.</w:t>
      </w:r>
    </w:p>
    <w:p w14:paraId="4C7E7B2A" w14:textId="77777777" w:rsidR="0073493C" w:rsidRPr="0073493C" w:rsidRDefault="0073493C" w:rsidP="00BF25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Strengthen support for children with SEND.</w:t>
      </w:r>
    </w:p>
    <w:p w14:paraId="2B47E8EE" w14:textId="77777777" w:rsidR="0073493C" w:rsidRPr="0073493C" w:rsidRDefault="0073493C" w:rsidP="00BF25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73493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Improve how the Partnership measures its impact.</w:t>
      </w:r>
    </w:p>
    <w:p w14:paraId="5779EC2D" w14:textId="38EA067D" w:rsidR="006F12BB" w:rsidRPr="005C029D" w:rsidRDefault="00000000" w:rsidP="005C029D">
      <w:pPr>
        <w:spacing w:before="345" w:after="345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E9C4BC9">
          <v:rect id="_x0000_i1025" style="width:8in;height:0" o:hrpct="0" o:hralign="center" o:hrstd="t" o:hrnoshade="t" o:hr="t" fillcolor="#424242" stroked="f"/>
        </w:pict>
      </w:r>
    </w:p>
    <w:sectPr w:rsidR="006F12BB" w:rsidRPr="005C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D45"/>
    <w:multiLevelType w:val="multilevel"/>
    <w:tmpl w:val="135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B032C"/>
    <w:multiLevelType w:val="multilevel"/>
    <w:tmpl w:val="A42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C2C07"/>
    <w:multiLevelType w:val="multilevel"/>
    <w:tmpl w:val="AD8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130F3"/>
    <w:multiLevelType w:val="multilevel"/>
    <w:tmpl w:val="39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595F8C"/>
    <w:multiLevelType w:val="multilevel"/>
    <w:tmpl w:val="885C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3956D6"/>
    <w:multiLevelType w:val="multilevel"/>
    <w:tmpl w:val="0E5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8208FE"/>
    <w:multiLevelType w:val="multilevel"/>
    <w:tmpl w:val="3AAA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263207"/>
    <w:multiLevelType w:val="multilevel"/>
    <w:tmpl w:val="C8A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73301F"/>
    <w:multiLevelType w:val="multilevel"/>
    <w:tmpl w:val="C350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1864453">
    <w:abstractNumId w:val="2"/>
  </w:num>
  <w:num w:numId="2" w16cid:durableId="478960081">
    <w:abstractNumId w:val="6"/>
  </w:num>
  <w:num w:numId="3" w16cid:durableId="2077778314">
    <w:abstractNumId w:val="8"/>
  </w:num>
  <w:num w:numId="4" w16cid:durableId="1985575573">
    <w:abstractNumId w:val="3"/>
  </w:num>
  <w:num w:numId="5" w16cid:durableId="216019075">
    <w:abstractNumId w:val="0"/>
  </w:num>
  <w:num w:numId="6" w16cid:durableId="1002196352">
    <w:abstractNumId w:val="5"/>
  </w:num>
  <w:num w:numId="7" w16cid:durableId="2064214865">
    <w:abstractNumId w:val="7"/>
  </w:num>
  <w:num w:numId="8" w16cid:durableId="813715556">
    <w:abstractNumId w:val="4"/>
  </w:num>
  <w:num w:numId="9" w16cid:durableId="198052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3C"/>
    <w:rsid w:val="001E0CBA"/>
    <w:rsid w:val="00510EEE"/>
    <w:rsid w:val="005C029D"/>
    <w:rsid w:val="00680D2F"/>
    <w:rsid w:val="006F12BB"/>
    <w:rsid w:val="0073493C"/>
    <w:rsid w:val="008D4543"/>
    <w:rsid w:val="009C38F5"/>
    <w:rsid w:val="009D6262"/>
    <w:rsid w:val="00A3553F"/>
    <w:rsid w:val="00AC32EE"/>
    <w:rsid w:val="00BF25CB"/>
    <w:rsid w:val="00C638CB"/>
    <w:rsid w:val="00F709F6"/>
    <w:rsid w:val="00F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9FC3"/>
  <w15:chartTrackingRefBased/>
  <w15:docId w15:val="{E3512C2B-1C57-4CEC-8A8C-41FAD2D3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D7BF-44AD-44DD-B5C1-0362326D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Company>Central Bedfordshire Council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Scott</dc:creator>
  <cp:keywords/>
  <dc:description/>
  <cp:lastModifiedBy>Phillipa Scott</cp:lastModifiedBy>
  <cp:revision>8</cp:revision>
  <dcterms:created xsi:type="dcterms:W3CDTF">2025-07-30T16:03:00Z</dcterms:created>
  <dcterms:modified xsi:type="dcterms:W3CDTF">2025-08-07T15:05:00Z</dcterms:modified>
</cp:coreProperties>
</file>